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Georgia" w:cs="Georgia" w:eastAsia="Georgia" w:hAnsi="Georgia"/>
          <w:color w:val="7D6139"/>
          <w:spacing w:val="60"/>
          <w:sz w:val="20"/>
          <w:szCs w:val="20"/>
        </w:rPr>
        <w:t xml:space="preserve">WENTWORTH RIDGE</w:t>
      </w:r>
    </w:p>
    <w:p>
      <w:pPr>
        <w:spacing w:after="60"/>
      </w:pPr>
      <w:r>
        <w:rPr>
          <w:rFonts w:ascii="Georgia" w:cs="Georgia" w:eastAsia="Georgia" w:hAnsi="Georgia"/>
          <w:color w:val="0E1621"/>
          <w:sz w:val="52"/>
          <w:szCs w:val="52"/>
        </w:rPr>
        <w:t xml:space="preserve">Vehicle handover form</w:t>
      </w:r>
    </w:p>
    <w:p>
      <w:pPr>
        <w:spacing w:after="120"/>
      </w:pPr>
      <w:r>
        <w:rPr>
          <w:rFonts w:ascii="Calibri" w:cs="Calibri" w:eastAsia="Calibri" w:hAnsi="Calibri"/>
          <w:color w:val="6B675E"/>
          <w:sz w:val="21"/>
          <w:szCs w:val="21"/>
        </w:rPr>
        <w:t xml:space="preserve">A dated record of the vehicle's condition each time it changes hands. Complete it in both directions: at handover and at return.</w:t>
      </w:r>
    </w:p>
    <w:p>
      <w:pPr>
        <w:pBdr>
          <w:bottom w:val="single" w:color="9C7C4A" w:sz="12"/>
        </w:pBdr>
        <w:spacing w:after="2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900"/>
        <w:gridCol w:w="6738"/>
      </w:tblGrid>
      <w:tr>
        <w:tc>
          <w:tcPr>
            <w:tcW w:type="dxa" w:w="29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20"/>
                <w:szCs w:val="20"/>
              </w:rPr>
              <w:t xml:space="preserve">Registration</w:t>
            </w:r>
          </w:p>
        </w:tc>
        <w:tc>
          <w:tcPr>
            <w:tcW w:type="dxa" w:w="67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29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20"/>
                <w:szCs w:val="20"/>
              </w:rPr>
              <w:t xml:space="preserve">Make and model</w:t>
            </w:r>
          </w:p>
        </w:tc>
        <w:tc>
          <w:tcPr>
            <w:tcW w:type="dxa" w:w="67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29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20"/>
                <w:szCs w:val="20"/>
              </w:rPr>
              <w:t xml:space="preserve">Handover date and time</w:t>
            </w:r>
          </w:p>
        </w:tc>
        <w:tc>
          <w:tcPr>
            <w:tcW w:type="dxa" w:w="67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29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20"/>
                <w:szCs w:val="20"/>
              </w:rPr>
              <w:t xml:space="preserve">Handed over by</w:t>
            </w:r>
          </w:p>
        </w:tc>
        <w:tc>
          <w:tcPr>
            <w:tcW w:type="dxa" w:w="67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29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20"/>
                <w:szCs w:val="20"/>
              </w:rPr>
              <w:t xml:space="preserve">Received by</w:t>
            </w:r>
          </w:p>
        </w:tc>
        <w:tc>
          <w:tcPr>
            <w:tcW w:type="dxa" w:w="67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29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20"/>
                <w:szCs w:val="20"/>
              </w:rPr>
              <w:t xml:space="preserve">Mileage at handover</w:t>
            </w:r>
          </w:p>
        </w:tc>
        <w:tc>
          <w:tcPr>
            <w:tcW w:type="dxa" w:w="67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29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20"/>
                <w:szCs w:val="20"/>
              </w:rPr>
              <w:t xml:space="preserve">Fuel / charge level</w:t>
            </w:r>
          </w:p>
        </w:tc>
        <w:tc>
          <w:tcPr>
            <w:tcW w:type="dxa" w:w="67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</w:tc>
      </w:tr>
    </w:tbl>
    <w:p>
      <w:pPr>
        <w:spacing w:after="120" w:before="260"/>
      </w:pPr>
      <w:r>
        <w:rPr>
          <w:rFonts w:ascii="Georgia" w:cs="Georgia" w:eastAsia="Georgia" w:hAnsi="Georgia"/>
          <w:color w:val="0E1621"/>
          <w:sz w:val="26"/>
          <w:szCs w:val="26"/>
        </w:rPr>
        <w:t xml:space="preserve">Condition check</w:t>
      </w:r>
    </w:p>
    <w:p>
      <w:pPr>
        <w:spacing w:after="100"/>
      </w:pPr>
      <w:r>
        <w:rPr>
          <w:rFonts w:ascii="Calibri" w:cs="Calibri" w:eastAsia="Calibri" w:hAnsi="Calibri"/>
          <w:i w:val="false"/>
          <w:iCs w:val="false"/>
          <w:color w:val="333333"/>
          <w:sz w:val="21"/>
          <w:szCs w:val="21"/>
        </w:rPr>
        <w:t xml:space="preserve">Walk the vehicle together. Mark each area OK or note the defect; photograph anything marked. A photo taken at handover settles most disputes before they start.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800"/>
        <w:gridCol w:w="5038"/>
        <w:gridCol w:w="1200"/>
      </w:tblGrid>
      <w:tr>
        <w:trPr>
          <w:tblHeader/>
        </w:trPr>
        <w:tc>
          <w:tcPr>
            <w:tcW w:type="dxa" w:w="26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19"/>
                <w:szCs w:val="19"/>
              </w:rPr>
              <w:t xml:space="preserve">Area</w:t>
            </w:r>
          </w:p>
        </w:tc>
        <w:tc>
          <w:tcPr>
            <w:tcW w:type="dxa" w:w="8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19"/>
                <w:szCs w:val="19"/>
              </w:rPr>
              <w:t xml:space="preserve">OK</w:t>
            </w:r>
          </w:p>
        </w:tc>
        <w:tc>
          <w:tcPr>
            <w:tcW w:type="dxa" w:w="50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19"/>
                <w:szCs w:val="19"/>
              </w:rPr>
              <w:t xml:space="preserve">Defect noted (describe)</w:t>
            </w:r>
          </w:p>
        </w:tc>
        <w:tc>
          <w:tcPr>
            <w:tcW w:type="dxa" w:w="12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19"/>
                <w:szCs w:val="19"/>
              </w:rPr>
              <w:t xml:space="preserve">Photo taken</w:t>
            </w:r>
          </w:p>
        </w:tc>
      </w:tr>
      <w:tr>
        <w:tc>
          <w:tcPr>
            <w:tcW w:type="dxa" w:w="26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8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50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2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8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50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2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8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50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2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8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50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2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8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50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2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8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50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2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8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50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2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8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50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2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8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50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2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8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50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2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</w:tbl>
    <w:p>
      <w:pPr>
        <w:spacing w:after="120" w:before="260"/>
      </w:pPr>
      <w:r>
        <w:rPr>
          <w:rFonts w:ascii="Georgia" w:cs="Georgia" w:eastAsia="Georgia" w:hAnsi="Georgia"/>
          <w:color w:val="0E1621"/>
          <w:sz w:val="26"/>
          <w:szCs w:val="26"/>
        </w:rPr>
        <w:t xml:space="preserve">Inside the vehicle</w:t>
      </w:r>
    </w:p>
    <w:p>
      <w:pPr>
        <w:spacing w:after="120"/>
        <w:ind w:left="120"/>
      </w:pPr>
      <w:r>
        <w:rPr>
          <w:rFonts w:ascii="Calibri" w:cs="Calibri" w:eastAsia="Calibri" w:hAnsi="Calibri"/>
          <w:color w:val="7D6139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333333"/>
          <w:sz w:val="21"/>
          <w:szCs w:val="21"/>
        </w:rPr>
        <w:t xml:space="preserve">Load area clean and empty</w:t>
      </w:r>
    </w:p>
    <w:p>
      <w:pPr>
        <w:spacing w:after="120"/>
        <w:ind w:left="120"/>
      </w:pPr>
      <w:r>
        <w:rPr>
          <w:rFonts w:ascii="Calibri" w:cs="Calibri" w:eastAsia="Calibri" w:hAnsi="Calibri"/>
          <w:color w:val="7D6139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333333"/>
          <w:sz w:val="21"/>
          <w:szCs w:val="21"/>
        </w:rPr>
        <w:t xml:space="preserve">Spare key location confirmed</w:t>
      </w:r>
    </w:p>
    <w:p>
      <w:pPr>
        <w:spacing w:after="120"/>
        <w:ind w:left="120"/>
      </w:pPr>
      <w:r>
        <w:rPr>
          <w:rFonts w:ascii="Calibri" w:cs="Calibri" w:eastAsia="Calibri" w:hAnsi="Calibri"/>
          <w:color w:val="7D6139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333333"/>
          <w:sz w:val="21"/>
          <w:szCs w:val="21"/>
        </w:rPr>
        <w:t xml:space="preserve">Locking fuel cap / adBlue level checked, if applicable</w:t>
      </w:r>
    </w:p>
    <w:p>
      <w:pPr>
        <w:spacing w:after="120"/>
        <w:ind w:left="120"/>
      </w:pPr>
      <w:r>
        <w:rPr>
          <w:rFonts w:ascii="Calibri" w:cs="Calibri" w:eastAsia="Calibri" w:hAnsi="Calibri"/>
          <w:color w:val="7D6139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333333"/>
          <w:sz w:val="21"/>
          <w:szCs w:val="21"/>
        </w:rPr>
        <w:t xml:space="preserve">Charging cables, straps and equipment present</w:t>
      </w:r>
      <w:r>
        <w:rPr>
          <w:rFonts w:ascii="Calibri" w:cs="Calibri" w:eastAsia="Calibri" w:hAnsi="Calibri"/>
          <w:i/>
          <w:iCs/>
          <w:color w:val="6B675E"/>
          <w:sz w:val="19"/>
          <w:szCs w:val="19"/>
        </w:rPr>
        <w:t xml:space="preserve">  (list anything issued below)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900"/>
        <w:gridCol w:w="6738"/>
      </w:tblGrid>
      <w:tr>
        <w:tc>
          <w:tcPr>
            <w:tcW w:type="dxa" w:w="29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20"/>
                <w:szCs w:val="20"/>
              </w:rPr>
              <w:t xml:space="preserve">Equipment issued</w:t>
            </w:r>
          </w:p>
        </w:tc>
        <w:tc>
          <w:tcPr>
            <w:tcW w:type="dxa" w:w="67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16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  <w:p>
            <w:pPr>
              <w:spacing w:after="16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29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20"/>
                <w:szCs w:val="20"/>
              </w:rPr>
              <w:t xml:space="preserve">Known existing damage</w:t>
            </w:r>
          </w:p>
        </w:tc>
        <w:tc>
          <w:tcPr>
            <w:tcW w:type="dxa" w:w="67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16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  <w:p>
            <w:pPr>
              <w:spacing w:after="16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</w:tc>
      </w:tr>
    </w:tbl>
    <w:p>
      <w:pPr>
        <w:spacing w:after="120" w:before="260"/>
      </w:pPr>
      <w:r>
        <w:rPr>
          <w:rFonts w:ascii="Georgia" w:cs="Georgia" w:eastAsia="Georgia" w:hAnsi="Georgia"/>
          <w:color w:val="0E1621"/>
          <w:sz w:val="26"/>
          <w:szCs w:val="26"/>
        </w:rPr>
        <w:t xml:space="preserve">Sign-off</w:t>
      </w:r>
    </w:p>
    <w:p>
      <w:pPr>
        <w:spacing w:after="100"/>
      </w:pPr>
      <w:r>
        <w:rPr>
          <w:rFonts w:ascii="Calibri" w:cs="Calibri" w:eastAsia="Calibri" w:hAnsi="Calibri"/>
          <w:i w:val="false"/>
          <w:iCs w:val="false"/>
          <w:color w:val="333333"/>
          <w:sz w:val="21"/>
          <w:szCs w:val="21"/>
        </w:rPr>
        <w:t xml:space="preserve">Both parties confirm the record above is accurate at the time of handover.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0"/>
              <w:bottom w:type="dxa" w:w="100"/>
              <w:right w:type="dxa" w:w="400"/>
            </w:tcMar>
          </w:tcPr>
          <w:p>
            <w:pPr>
              <w:pBdr>
                <w:top w:val="single" w:color="6B675E" w:sz="6"/>
              </w:pBdr>
              <w:spacing w:after="60" w:before="500"/>
            </w:pPr>
            <w:r>
              <w:rPr>
                <w:rFonts w:ascii="Calibri" w:cs="Calibri" w:eastAsia="Calibri" w:hAnsi="Calibri"/>
                <w:color w:val="6B675E"/>
                <w:sz w:val="19"/>
                <w:szCs w:val="19"/>
              </w:rPr>
              <w:t xml:space="preserve">Handed over by</w:t>
            </w:r>
          </w:p>
          <w:p>
            <w:r>
              <w:rPr>
                <w:rFonts w:ascii="Calibri" w:cs="Calibri" w:eastAsia="Calibri" w:hAnsi="Calibri"/>
                <w:color w:val="A49F93"/>
                <w:sz w:val="17"/>
                <w:szCs w:val="17"/>
              </w:rPr>
              <w:t xml:space="preserve">Name, signature and date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0"/>
              <w:bottom w:type="dxa" w:w="100"/>
              <w:right w:type="dxa" w:w="400"/>
            </w:tcMar>
          </w:tcPr>
          <w:p>
            <w:pPr>
              <w:pBdr>
                <w:top w:val="single" w:color="6B675E" w:sz="6"/>
              </w:pBdr>
              <w:spacing w:after="60" w:before="500"/>
            </w:pPr>
            <w:r>
              <w:rPr>
                <w:rFonts w:ascii="Calibri" w:cs="Calibri" w:eastAsia="Calibri" w:hAnsi="Calibri"/>
                <w:color w:val="6B675E"/>
                <w:sz w:val="19"/>
                <w:szCs w:val="19"/>
              </w:rPr>
              <w:t xml:space="preserve">Received by</w:t>
            </w:r>
          </w:p>
          <w:p>
            <w:r>
              <w:rPr>
                <w:rFonts w:ascii="Calibri" w:cs="Calibri" w:eastAsia="Calibri" w:hAnsi="Calibri"/>
                <w:color w:val="A49F93"/>
                <w:sz w:val="17"/>
                <w:szCs w:val="17"/>
              </w:rPr>
              <w:t xml:space="preserve">Name, signature and date</w:t>
            </w:r>
          </w:p>
        </w:tc>
      </w:tr>
    </w:tbl>
    <w:sectPr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9D5CC" w:sz="4"/>
      </w:pBdr>
      <w:spacing w:after="40" w:before="60"/>
    </w:pPr>
    <w:r>
      <w:rPr>
        <w:rFonts w:ascii="Calibri" w:cs="Calibri" w:eastAsia="Calibri" w:hAnsi="Calibri"/>
        <w:color w:val="6B675E"/>
        <w:sz w:val="15"/>
        <w:szCs w:val="15"/>
      </w:rPr>
      <w:t xml:space="preserve">Operational template provided by Wentworth Ridge Ltd (wentworthridge.co.uk) as a working aid. It is not legal, tax or professional advice; adapt it to your own operation and take advice where the situation requires it.</w:t>
    </w:r>
  </w:p>
  <w:p>
    <w:pPr>
      <w:jc w:val="right"/>
    </w:pPr>
    <w:r>
      <w:rPr>
        <w:rFonts w:ascii="Calibri" w:cs="Calibri" w:eastAsia="Calibri" w:hAnsi="Calibri"/>
        <w:color w:val="6B675E"/>
        <w:sz w:val="15"/>
        <w:szCs w:val="15"/>
      </w:rPr>
      <w:t xml:space="preserve">Page </w:t>
    </w:r>
    <w:r>
      <w:rPr>
        <w:rFonts w:ascii="Calibri" w:cs="Calibri" w:eastAsia="Calibri" w:hAnsi="Calibri"/>
        <w:color w:val="6B675E"/>
        <w:sz w:val="15"/>
        <w:szCs w:val="15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6B675E"/>
        <w:sz w:val="15"/>
        <w:szCs w:val="15"/>
      </w:rPr>
      <w:t xml:space="preserve"> of </w:t>
    </w:r>
    <w:r>
      <w:rPr>
        <w:rFonts w:ascii="Calibri" w:cs="Calibri" w:eastAsia="Calibri" w:hAnsi="Calibri"/>
        <w:color w:val="6B675E"/>
        <w:sz w:val="15"/>
        <w:szCs w:val="15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33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Wentworth Ridge: Vehicle handover form</dc:title>
  <dc:creator>Wentworth Ridge Ltd</dc:creator>
  <dc:description>A dated record of the vehicle's condition each time it changes hands. Complete it in both directions: at handover and at return.</dc:description>
  <cp:lastModifiedBy>Un-named</cp:lastModifiedBy>
  <cp:revision>1</cp:revision>
  <dcterms:created xsi:type="dcterms:W3CDTF">2026-07-14T13:29:33.424Z</dcterms:created>
  <dcterms:modified xsi:type="dcterms:W3CDTF">2026-07-14T13:29:33.424Z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